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49" w:rsidRDefault="00946049" w:rsidP="00946049">
      <w:pPr>
        <w:pStyle w:val="Overskrift2"/>
      </w:pPr>
      <w:r>
        <w:t>Eksponentielle funktioner på Excel</w:t>
      </w:r>
    </w:p>
    <w:p w:rsidR="00946049" w:rsidRPr="00B67A54" w:rsidRDefault="00946049" w:rsidP="00946049">
      <w:r>
        <w:t xml:space="preserve">Excel kan benyttes til at afbilde data i et ”enkeltlogaritmisk papir”. Vi skal afprøve det på eksempel 26 side 22 i noten </w:t>
      </w:r>
      <w:r>
        <w:rPr>
          <w:i/>
        </w:rPr>
        <w:t>Eksponentielle funktioner</w:t>
      </w:r>
      <w:r>
        <w:t xml:space="preserve">. </w:t>
      </w:r>
    </w:p>
    <w:p w:rsidR="00946049" w:rsidRDefault="00946049" w:rsidP="00946049"/>
    <w:p w:rsidR="00946049" w:rsidRDefault="00946049" w:rsidP="00946049">
      <w:pPr>
        <w:ind w:left="420" w:hanging="420"/>
      </w:pPr>
      <w:r>
        <w:t>1.</w:t>
      </w:r>
      <w:r>
        <w:tab/>
        <w:t xml:space="preserve">Lav to søjler i Excel. I den første skrives tidspunkterne </w:t>
      </w:r>
      <w:r>
        <w:rPr>
          <w:i/>
        </w:rPr>
        <w:t>t</w:t>
      </w:r>
      <w:r>
        <w:t xml:space="preserve"> i minutter og i den anden søjle skrives de tilhørende antal bakterier. Husk at gemme din </w:t>
      </w:r>
      <w:proofErr w:type="spellStart"/>
      <w:r>
        <w:t>Excelfil</w:t>
      </w:r>
      <w:proofErr w:type="spellEnd"/>
      <w:r>
        <w:t xml:space="preserve">. </w:t>
      </w:r>
    </w:p>
    <w:p w:rsidR="00946049" w:rsidRDefault="00946049" w:rsidP="006553A7">
      <w:pPr>
        <w:ind w:left="420" w:hanging="420"/>
      </w:pPr>
      <w:r>
        <w:t>2.</w:t>
      </w:r>
      <w:r>
        <w:tab/>
        <w:t xml:space="preserve">Marker de to søjler og vælg fanen </w:t>
      </w:r>
      <w:r>
        <w:rPr>
          <w:i/>
        </w:rPr>
        <w:t>Indsæt</w:t>
      </w:r>
      <w:r>
        <w:t xml:space="preserve"> og vælg derefter </w:t>
      </w:r>
      <w:r>
        <w:rPr>
          <w:i/>
        </w:rPr>
        <w:t>Punktdiagram</w:t>
      </w:r>
      <w:r>
        <w:t>. Vælg heriblandt muligheden med rene punkter i øverste venstre hjørne. Herved frem</w:t>
      </w:r>
      <w:r w:rsidR="0036435C">
        <w:softHyphen/>
      </w:r>
      <w:r>
        <w:t>kom</w:t>
      </w:r>
      <w:r w:rsidR="0036435C">
        <w:softHyphen/>
      </w:r>
      <w:r>
        <w:t xml:space="preserve">mer et diagram med datapunkterne. </w:t>
      </w:r>
    </w:p>
    <w:p w:rsidR="00946049" w:rsidRDefault="00946049" w:rsidP="006553A7">
      <w:pPr>
        <w:ind w:left="420" w:hanging="420"/>
      </w:pPr>
      <w:r>
        <w:t>3.</w:t>
      </w:r>
      <w:r>
        <w:tab/>
        <w:t xml:space="preserve">Bemærk, at når diagrammet er markeret fremkommer der foroven en fane kaldet </w:t>
      </w:r>
      <w:r>
        <w:rPr>
          <w:i/>
        </w:rPr>
        <w:t>Dia</w:t>
      </w:r>
      <w:r w:rsidR="0036435C">
        <w:rPr>
          <w:i/>
        </w:rPr>
        <w:softHyphen/>
      </w:r>
      <w:r>
        <w:rPr>
          <w:i/>
        </w:rPr>
        <w:t>gramværktøjer</w:t>
      </w:r>
      <w:r>
        <w:t xml:space="preserve">. Vælg underfanen </w:t>
      </w:r>
      <w:r>
        <w:rPr>
          <w:i/>
        </w:rPr>
        <w:t>Layout</w:t>
      </w:r>
      <w:r>
        <w:t xml:space="preserve">. Indsæt </w:t>
      </w:r>
      <w:r w:rsidRPr="0026312E">
        <w:rPr>
          <w:i/>
        </w:rPr>
        <w:t>diagramtitel</w:t>
      </w:r>
      <w:r>
        <w:t xml:space="preserve">, </w:t>
      </w:r>
      <w:r>
        <w:rPr>
          <w:i/>
        </w:rPr>
        <w:t>Aksetitler</w:t>
      </w:r>
      <w:r>
        <w:t xml:space="preserve"> og eventuelt </w:t>
      </w:r>
      <w:r>
        <w:rPr>
          <w:i/>
        </w:rPr>
        <w:t>Gitterlinjer</w:t>
      </w:r>
      <w:r>
        <w:t xml:space="preserve">. </w:t>
      </w:r>
    </w:p>
    <w:p w:rsidR="00946049" w:rsidRDefault="00946049" w:rsidP="006553A7">
      <w:pPr>
        <w:ind w:left="420" w:hanging="420"/>
      </w:pPr>
      <w:r>
        <w:t>4.</w:t>
      </w:r>
      <w:r>
        <w:tab/>
        <w:t xml:space="preserve">Vi ser på grafen, at det kunne se ud som en eksponentiel udvikling, men vi er ikke sikre på om grafen buer på den rigtige måde. derfor vælger vi at lave </w:t>
      </w:r>
      <w:r>
        <w:rPr>
          <w:i/>
        </w:rPr>
        <w:t>y</w:t>
      </w:r>
      <w:r>
        <w:t xml:space="preserve">-aksen om til en logaritmisk akse, således at vores diagram kommer til at svare til et ”logaritmisk papir”. Højreklik på et af tallene på </w:t>
      </w:r>
      <w:r>
        <w:rPr>
          <w:i/>
        </w:rPr>
        <w:t>y</w:t>
      </w:r>
      <w:r>
        <w:t xml:space="preserve">-aksen. Derved bliver </w:t>
      </w:r>
      <w:r>
        <w:rPr>
          <w:i/>
        </w:rPr>
        <w:t>y</w:t>
      </w:r>
      <w:r>
        <w:t xml:space="preserve">-aksen markeret med en firkant og en genvejsmenu fremkommer. Vælg heri </w:t>
      </w:r>
      <w:r>
        <w:rPr>
          <w:i/>
        </w:rPr>
        <w:t>Formater Akse</w:t>
      </w:r>
      <w:proofErr w:type="gramStart"/>
      <w:r>
        <w:rPr>
          <w:i/>
        </w:rPr>
        <w:t>…</w:t>
      </w:r>
      <w:r>
        <w:t>.</w:t>
      </w:r>
      <w:proofErr w:type="gramEnd"/>
      <w:r>
        <w:t xml:space="preserve"> I dialog</w:t>
      </w:r>
      <w:r w:rsidR="009D3951">
        <w:softHyphen/>
      </w:r>
      <w:r>
        <w:t>bok</w:t>
      </w:r>
      <w:r w:rsidR="009D3951">
        <w:softHyphen/>
      </w:r>
      <w:r>
        <w:t xml:space="preserve">sen kan en masse indstilles. Du skal klikke på </w:t>
      </w:r>
      <w:r>
        <w:rPr>
          <w:i/>
        </w:rPr>
        <w:t>Akseindstillinger</w:t>
      </w:r>
      <w:r>
        <w:t xml:space="preserve"> ude til venstre. Sørg for at feltet </w:t>
      </w:r>
      <w:r>
        <w:rPr>
          <w:i/>
        </w:rPr>
        <w:t xml:space="preserve">Logaritmisk </w:t>
      </w:r>
      <w:r w:rsidR="005D404E">
        <w:rPr>
          <w:i/>
        </w:rPr>
        <w:t>Skala</w:t>
      </w:r>
      <w:r>
        <w:t xml:space="preserve"> er afmærket. Klik dernæst på </w:t>
      </w:r>
      <w:r>
        <w:rPr>
          <w:i/>
        </w:rPr>
        <w:t>Luk</w:t>
      </w:r>
      <w:r>
        <w:t xml:space="preserve">. Du ser nu, at vi har fået det ønskede diagram. Vi glæder os over at </w:t>
      </w:r>
      <w:r w:rsidR="006553A7">
        <w:t xml:space="preserve">punkterne omtrent ligger på en ret linje, hvilket fortæller os, at de er eksponentielt fordelt. </w:t>
      </w:r>
    </w:p>
    <w:p w:rsidR="00B11953" w:rsidRPr="001835FE" w:rsidRDefault="006553A7" w:rsidP="000D720B">
      <w:pPr>
        <w:pStyle w:val="Normalp"/>
        <w:ind w:left="420" w:hanging="420"/>
      </w:pPr>
      <w:r>
        <w:t>5.</w:t>
      </w:r>
      <w:r>
        <w:tab/>
        <w:t xml:space="preserve">Vi skal nu have lavet den ”bedste rette linje” gennem data. I Excel kaldes det for </w:t>
      </w:r>
      <w:r w:rsidR="00ED3BAF">
        <w:t xml:space="preserve">en </w:t>
      </w:r>
      <w:r w:rsidR="00ED3BAF">
        <w:rPr>
          <w:i/>
        </w:rPr>
        <w:t>Tendenslinje</w:t>
      </w:r>
      <w:r w:rsidR="00ED3BAF">
        <w:t xml:space="preserve">. </w:t>
      </w:r>
      <w:r w:rsidR="009429E1">
        <w:t>Højreklik på et af datapunkterne i diagrammet. Der kommer en gen</w:t>
      </w:r>
      <w:r w:rsidR="003B1BB3">
        <w:softHyphen/>
      </w:r>
      <w:r w:rsidR="009429E1">
        <w:t>vejs</w:t>
      </w:r>
      <w:r w:rsidR="003B1BB3">
        <w:softHyphen/>
      </w:r>
      <w:r w:rsidR="009429E1">
        <w:t xml:space="preserve">menu frem og du vælger </w:t>
      </w:r>
      <w:r w:rsidR="006D167B">
        <w:rPr>
          <w:i/>
        </w:rPr>
        <w:t>Tilføj Tendens</w:t>
      </w:r>
      <w:r w:rsidR="00560155">
        <w:rPr>
          <w:i/>
        </w:rPr>
        <w:t>linje…</w:t>
      </w:r>
      <w:r w:rsidR="00560155">
        <w:t xml:space="preserve"> </w:t>
      </w:r>
      <w:r w:rsidR="00201D6C">
        <w:t xml:space="preserve">Under </w:t>
      </w:r>
      <w:r w:rsidR="00201D6C">
        <w:rPr>
          <w:i/>
        </w:rPr>
        <w:t>Indstillinger for ten</w:t>
      </w:r>
      <w:r w:rsidR="003B1BB3">
        <w:rPr>
          <w:i/>
        </w:rPr>
        <w:softHyphen/>
      </w:r>
      <w:r w:rsidR="00201D6C">
        <w:rPr>
          <w:i/>
        </w:rPr>
        <w:t>dens</w:t>
      </w:r>
      <w:r w:rsidR="003B1BB3">
        <w:rPr>
          <w:i/>
        </w:rPr>
        <w:softHyphen/>
      </w:r>
      <w:r w:rsidR="00201D6C">
        <w:rPr>
          <w:i/>
        </w:rPr>
        <w:t>linje</w:t>
      </w:r>
      <w:r w:rsidR="00201D6C">
        <w:t xml:space="preserve"> vælges </w:t>
      </w:r>
      <w:r w:rsidR="00201D6C">
        <w:rPr>
          <w:i/>
        </w:rPr>
        <w:t>Eksponentiel</w:t>
      </w:r>
      <w:r w:rsidR="00201D6C">
        <w:t>. Mens du er inde i denne boks, kan du lige så godt sørge for at Excel også giver dig ligningen f</w:t>
      </w:r>
      <w:r w:rsidR="00854457">
        <w:t>or den eksponentielle funktion samt en indi</w:t>
      </w:r>
      <w:r w:rsidR="003B1BB3">
        <w:softHyphen/>
      </w:r>
      <w:r w:rsidR="00854457">
        <w:t xml:space="preserve">kator for fejlen. Det gøres ved at afmærke felterne </w:t>
      </w:r>
      <w:r w:rsidR="00854457">
        <w:rPr>
          <w:i/>
        </w:rPr>
        <w:t>Vis ligning i diagram</w:t>
      </w:r>
      <w:r w:rsidR="00854457">
        <w:t xml:space="preserve"> og </w:t>
      </w:r>
      <w:r w:rsidR="00854457">
        <w:rPr>
          <w:i/>
        </w:rPr>
        <w:t>Vis R-kvadreret værdi i diagram</w:t>
      </w:r>
      <w:r w:rsidR="00854457">
        <w:t xml:space="preserve">. Klik på </w:t>
      </w:r>
      <w:r w:rsidR="00854457">
        <w:rPr>
          <w:i/>
        </w:rPr>
        <w:t>Luk</w:t>
      </w:r>
      <w:r w:rsidR="00854457">
        <w:t xml:space="preserve">. Dit diagram skulle nu gerne være fikst og færdigt! </w:t>
      </w:r>
      <w:r w:rsidR="00134325">
        <w:t>Bemærk dog, at der er en lille dum ting ved Excel: Den angiver ikke en eks</w:t>
      </w:r>
      <w:r w:rsidR="003B1BB3">
        <w:softHyphen/>
      </w:r>
      <w:r w:rsidR="00134325">
        <w:t xml:space="preserve">ponentiel forskrift på formen </w:t>
      </w:r>
      <w:r w:rsidR="001835FE" w:rsidRPr="001835FE">
        <w:rPr>
          <w:position w:val="-6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7" o:title=""/>
          </v:shape>
          <o:OLEObject Type="Embed" ProgID="Equation.DSMT4" ShapeID="_x0000_i1025" DrawAspect="Content" ObjectID="_1357687371" r:id="rId8"/>
        </w:object>
      </w:r>
      <w:r w:rsidR="001835FE">
        <w:t xml:space="preserve"> men på formen </w:t>
      </w:r>
      <w:r w:rsidR="001835FE" w:rsidRPr="001835FE">
        <w:rPr>
          <w:position w:val="-6"/>
        </w:rPr>
        <w:object w:dxaOrig="600" w:dyaOrig="320">
          <v:shape id="_x0000_i1026" type="#_x0000_t75" style="width:30pt;height:15.75pt" o:ole="">
            <v:imagedata r:id="rId9" o:title=""/>
          </v:shape>
          <o:OLEObject Type="Embed" ProgID="Equation.DSMT4" ShapeID="_x0000_i1026" DrawAspect="Content" ObjectID="_1357687372" r:id="rId10"/>
        </w:object>
      </w:r>
      <w:r w:rsidR="001835FE">
        <w:t xml:space="preserve">. Vi skal ikke gå for meget ind på det her, blot nævne, at hvis du vil have værdien for </w:t>
      </w:r>
      <w:r w:rsidR="001835FE">
        <w:rPr>
          <w:i/>
        </w:rPr>
        <w:t>a</w:t>
      </w:r>
      <w:r w:rsidR="001835FE">
        <w:t xml:space="preserve"> skal du benytte din lommeregner til at udregne </w:t>
      </w:r>
      <w:r w:rsidR="001835FE" w:rsidRPr="001835FE">
        <w:rPr>
          <w:position w:val="-6"/>
        </w:rPr>
        <w:object w:dxaOrig="260" w:dyaOrig="320">
          <v:shape id="_x0000_i1027" type="#_x0000_t75" style="width:12.75pt;height:15.75pt" o:ole="">
            <v:imagedata r:id="rId11" o:title=""/>
          </v:shape>
          <o:OLEObject Type="Embed" ProgID="Equation.DSMT4" ShapeID="_x0000_i1027" DrawAspect="Content" ObjectID="_1357687373" r:id="rId12"/>
        </w:object>
      </w:r>
      <w:r w:rsidR="001835FE">
        <w:t xml:space="preserve">, idet </w:t>
      </w:r>
      <w:r w:rsidR="001835FE" w:rsidRPr="001835FE">
        <w:rPr>
          <w:position w:val="-6"/>
        </w:rPr>
        <w:object w:dxaOrig="639" w:dyaOrig="320">
          <v:shape id="_x0000_i1028" type="#_x0000_t75" style="width:32.25pt;height:15.75pt" o:ole="">
            <v:imagedata r:id="rId13" o:title=""/>
          </v:shape>
          <o:OLEObject Type="Embed" ProgID="Equation.DSMT4" ShapeID="_x0000_i1028" DrawAspect="Content" ObjectID="_1357687374" r:id="rId14"/>
        </w:object>
      </w:r>
      <w:r w:rsidR="000D720B">
        <w:t xml:space="preserve">. Knappen på lommeregneren hedder formentlig </w:t>
      </w:r>
      <w:r w:rsidR="000D720B" w:rsidRPr="000D720B">
        <w:rPr>
          <w:position w:val="-6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DSMT4" ShapeID="_x0000_i1029" DrawAspect="Content" ObjectID="_1357687375" r:id="rId16"/>
        </w:object>
      </w:r>
      <w:r w:rsidR="000D720B">
        <w:t xml:space="preserve">. </w:t>
      </w:r>
      <w:bookmarkStart w:id="0" w:name="_GoBack"/>
      <w:bookmarkEnd w:id="0"/>
    </w:p>
    <w:p w:rsidR="006553A7" w:rsidRPr="00ED3BAF" w:rsidRDefault="00B11953" w:rsidP="006553A7">
      <w:pPr>
        <w:ind w:left="420" w:hanging="420"/>
      </w:pPr>
      <w:r>
        <w:t>6.</w:t>
      </w:r>
      <w:r>
        <w:tab/>
        <w:t>Hvis der er andet du vil rette til, kan du gøre det.</w:t>
      </w:r>
      <w:r w:rsidR="003B1BB3">
        <w:t xml:space="preserve"> </w:t>
      </w:r>
      <w:r>
        <w:t xml:space="preserve"> </w:t>
      </w:r>
      <w:r w:rsidR="009429E1">
        <w:t xml:space="preserve"> </w:t>
      </w:r>
    </w:p>
    <w:p w:rsidR="00946049" w:rsidRDefault="00946049" w:rsidP="00946049">
      <w:r>
        <w:t xml:space="preserve">   </w:t>
      </w:r>
    </w:p>
    <w:p w:rsidR="00946049" w:rsidRPr="0029023A" w:rsidRDefault="00946049" w:rsidP="00946049">
      <w:r>
        <w:t xml:space="preserve"> </w:t>
      </w:r>
    </w:p>
    <w:p w:rsidR="00AE1364" w:rsidRPr="00946049" w:rsidRDefault="00AE1364" w:rsidP="00946049"/>
    <w:sectPr w:rsidR="00AE1364" w:rsidRPr="00946049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1A1"/>
    <w:rsid w:val="0000545A"/>
    <w:rsid w:val="00015C4A"/>
    <w:rsid w:val="00030D6D"/>
    <w:rsid w:val="00043C23"/>
    <w:rsid w:val="0008609B"/>
    <w:rsid w:val="00086888"/>
    <w:rsid w:val="00092ED4"/>
    <w:rsid w:val="000A2B55"/>
    <w:rsid w:val="000A3C9D"/>
    <w:rsid w:val="000A6380"/>
    <w:rsid w:val="000B4CA5"/>
    <w:rsid w:val="000C0A2F"/>
    <w:rsid w:val="000C3093"/>
    <w:rsid w:val="000C58C8"/>
    <w:rsid w:val="000D2460"/>
    <w:rsid w:val="000D41A1"/>
    <w:rsid w:val="000D711F"/>
    <w:rsid w:val="000D720B"/>
    <w:rsid w:val="000E6061"/>
    <w:rsid w:val="000E6419"/>
    <w:rsid w:val="0010453A"/>
    <w:rsid w:val="0013160B"/>
    <w:rsid w:val="00134325"/>
    <w:rsid w:val="001835FE"/>
    <w:rsid w:val="00195AD0"/>
    <w:rsid w:val="001A6157"/>
    <w:rsid w:val="001B53BD"/>
    <w:rsid w:val="001C5EFE"/>
    <w:rsid w:val="001D3133"/>
    <w:rsid w:val="001F20A0"/>
    <w:rsid w:val="001F25AA"/>
    <w:rsid w:val="001F7DA7"/>
    <w:rsid w:val="00201D6C"/>
    <w:rsid w:val="002163AE"/>
    <w:rsid w:val="00227B77"/>
    <w:rsid w:val="00253FFF"/>
    <w:rsid w:val="00254263"/>
    <w:rsid w:val="002615C9"/>
    <w:rsid w:val="0027566D"/>
    <w:rsid w:val="00280A01"/>
    <w:rsid w:val="00281A52"/>
    <w:rsid w:val="002B1D00"/>
    <w:rsid w:val="002B4275"/>
    <w:rsid w:val="002C4BC7"/>
    <w:rsid w:val="002D22CE"/>
    <w:rsid w:val="002F765E"/>
    <w:rsid w:val="00312755"/>
    <w:rsid w:val="0031606D"/>
    <w:rsid w:val="0036435C"/>
    <w:rsid w:val="003838E5"/>
    <w:rsid w:val="003B1BB3"/>
    <w:rsid w:val="003B2E4F"/>
    <w:rsid w:val="003F178F"/>
    <w:rsid w:val="0041197C"/>
    <w:rsid w:val="00425639"/>
    <w:rsid w:val="00452EA7"/>
    <w:rsid w:val="004573D1"/>
    <w:rsid w:val="00473797"/>
    <w:rsid w:val="0048441E"/>
    <w:rsid w:val="004E0CA1"/>
    <w:rsid w:val="004E3B47"/>
    <w:rsid w:val="004E426E"/>
    <w:rsid w:val="004F0E20"/>
    <w:rsid w:val="004F23C0"/>
    <w:rsid w:val="004F467A"/>
    <w:rsid w:val="00531C47"/>
    <w:rsid w:val="00535061"/>
    <w:rsid w:val="0054124D"/>
    <w:rsid w:val="005532DF"/>
    <w:rsid w:val="00553D35"/>
    <w:rsid w:val="00560155"/>
    <w:rsid w:val="005B1DAA"/>
    <w:rsid w:val="005D404E"/>
    <w:rsid w:val="00616D52"/>
    <w:rsid w:val="0061749C"/>
    <w:rsid w:val="00642E9C"/>
    <w:rsid w:val="00650FF8"/>
    <w:rsid w:val="006553A7"/>
    <w:rsid w:val="006626CE"/>
    <w:rsid w:val="006646B2"/>
    <w:rsid w:val="00674526"/>
    <w:rsid w:val="006A0147"/>
    <w:rsid w:val="006B2FE8"/>
    <w:rsid w:val="006B666E"/>
    <w:rsid w:val="006D167B"/>
    <w:rsid w:val="006D25C5"/>
    <w:rsid w:val="006D523D"/>
    <w:rsid w:val="006E1EBD"/>
    <w:rsid w:val="006F1D9F"/>
    <w:rsid w:val="006F232A"/>
    <w:rsid w:val="00764480"/>
    <w:rsid w:val="0077566A"/>
    <w:rsid w:val="00783D97"/>
    <w:rsid w:val="007A4B66"/>
    <w:rsid w:val="007A5FE8"/>
    <w:rsid w:val="007A73AB"/>
    <w:rsid w:val="007B7464"/>
    <w:rsid w:val="007C62D1"/>
    <w:rsid w:val="007C65B9"/>
    <w:rsid w:val="007E6C51"/>
    <w:rsid w:val="007F08E5"/>
    <w:rsid w:val="00830F56"/>
    <w:rsid w:val="00850C25"/>
    <w:rsid w:val="00854457"/>
    <w:rsid w:val="00861160"/>
    <w:rsid w:val="00862BC8"/>
    <w:rsid w:val="00884913"/>
    <w:rsid w:val="0088678C"/>
    <w:rsid w:val="00892323"/>
    <w:rsid w:val="008940D6"/>
    <w:rsid w:val="008A6F9C"/>
    <w:rsid w:val="008C5D54"/>
    <w:rsid w:val="00924941"/>
    <w:rsid w:val="009429E1"/>
    <w:rsid w:val="00946049"/>
    <w:rsid w:val="00950127"/>
    <w:rsid w:val="009604D0"/>
    <w:rsid w:val="00963429"/>
    <w:rsid w:val="00975CDC"/>
    <w:rsid w:val="009B02BF"/>
    <w:rsid w:val="009B5D49"/>
    <w:rsid w:val="009D2185"/>
    <w:rsid w:val="009D3951"/>
    <w:rsid w:val="009F4632"/>
    <w:rsid w:val="009F6297"/>
    <w:rsid w:val="00A1279F"/>
    <w:rsid w:val="00A1326F"/>
    <w:rsid w:val="00A542F6"/>
    <w:rsid w:val="00A71925"/>
    <w:rsid w:val="00A87CD6"/>
    <w:rsid w:val="00A95F42"/>
    <w:rsid w:val="00AA297F"/>
    <w:rsid w:val="00AB6C30"/>
    <w:rsid w:val="00AD29CB"/>
    <w:rsid w:val="00AE1364"/>
    <w:rsid w:val="00AF0477"/>
    <w:rsid w:val="00B06F86"/>
    <w:rsid w:val="00B11953"/>
    <w:rsid w:val="00B32D67"/>
    <w:rsid w:val="00B609D9"/>
    <w:rsid w:val="00B613C1"/>
    <w:rsid w:val="00B84A38"/>
    <w:rsid w:val="00BA342B"/>
    <w:rsid w:val="00BB498A"/>
    <w:rsid w:val="00BF40E4"/>
    <w:rsid w:val="00C160CD"/>
    <w:rsid w:val="00C40D7B"/>
    <w:rsid w:val="00C7284E"/>
    <w:rsid w:val="00CA684A"/>
    <w:rsid w:val="00CD1667"/>
    <w:rsid w:val="00CD5FA3"/>
    <w:rsid w:val="00CE044D"/>
    <w:rsid w:val="00CE11D1"/>
    <w:rsid w:val="00D25B8D"/>
    <w:rsid w:val="00D43C46"/>
    <w:rsid w:val="00D4735A"/>
    <w:rsid w:val="00D64ED1"/>
    <w:rsid w:val="00D706B5"/>
    <w:rsid w:val="00D71882"/>
    <w:rsid w:val="00D73518"/>
    <w:rsid w:val="00D75A28"/>
    <w:rsid w:val="00D90936"/>
    <w:rsid w:val="00DA2E17"/>
    <w:rsid w:val="00DA36CF"/>
    <w:rsid w:val="00DA42C5"/>
    <w:rsid w:val="00DB74A3"/>
    <w:rsid w:val="00DE4BB5"/>
    <w:rsid w:val="00E214BC"/>
    <w:rsid w:val="00E456DE"/>
    <w:rsid w:val="00E5557F"/>
    <w:rsid w:val="00E557F5"/>
    <w:rsid w:val="00E56314"/>
    <w:rsid w:val="00E57127"/>
    <w:rsid w:val="00E57E55"/>
    <w:rsid w:val="00E64DA8"/>
    <w:rsid w:val="00E85F0E"/>
    <w:rsid w:val="00EC376A"/>
    <w:rsid w:val="00ED3BAF"/>
    <w:rsid w:val="00F31431"/>
    <w:rsid w:val="00F5315C"/>
    <w:rsid w:val="00F57842"/>
    <w:rsid w:val="00F60766"/>
    <w:rsid w:val="00F86B83"/>
    <w:rsid w:val="00FA5C55"/>
    <w:rsid w:val="00FE6F58"/>
    <w:rsid w:val="00FF3F3B"/>
    <w:rsid w:val="00FF5EC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line="320" w:lineRule="atLeast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="Times New Roman" w:hAnsi="Arial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="Times New Roman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83D97"/>
    <w:pPr>
      <w:keepNext/>
      <w:keepLines/>
      <w:spacing w:after="120"/>
      <w:jc w:val="left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C485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="Times New Roman" w:hAnsi="Arial" w:cs="Times New Roman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="Times New Roman" w:hAnsi="Times New Roman" w:cs="Times New Roman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3D97"/>
    <w:rPr>
      <w:rFonts w:ascii="Times New Roman" w:eastAsia="Times New Roman" w:hAnsi="Times New Roman"/>
      <w:b/>
      <w:bCs/>
      <w:iCs/>
      <w:sz w:val="24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="Times New Roman" w:hAnsi="Times New Roman" w:cs="Times New Roman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="Cambria" w:eastAsia="Times New Roman" w:hAnsi="Cambria" w:cs="Times New Roman"/>
      <w:i/>
      <w:iCs/>
      <w:color w:val="1C4853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/>
    </w:rPr>
  </w:style>
  <w:style w:type="character" w:styleId="Hyperlink">
    <w:name w:val="Hyperlink"/>
    <w:basedOn w:val="Standardskrifttypeiafsnit"/>
    <w:uiPriority w:val="99"/>
    <w:unhideWhenUsed/>
    <w:rsid w:val="000D41A1"/>
    <w:rPr>
      <w:color w:val="8DC7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398A-4105-49A6-ADDE-6C146431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</cp:revision>
  <cp:lastPrinted>2009-02-03T11:53:00Z</cp:lastPrinted>
  <dcterms:created xsi:type="dcterms:W3CDTF">2009-02-03T11:53:00Z</dcterms:created>
  <dcterms:modified xsi:type="dcterms:W3CDTF">2011-01-28T01:36:00Z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